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5D5" w:rsidRDefault="004C25D5" w:rsidP="00077C8C">
      <w:pPr>
        <w:spacing w:line="480" w:lineRule="auto"/>
        <w:jc w:val="center"/>
        <w:rPr>
          <w:rFonts w:ascii="Times New Roman" w:eastAsia="Times New Roman" w:hAnsi="Times New Roman" w:cs="Times New Roman"/>
          <w:b/>
          <w:sz w:val="24"/>
          <w:szCs w:val="24"/>
        </w:rPr>
      </w:pPr>
    </w:p>
    <w:p w:rsidR="004C25D5" w:rsidRDefault="004C25D5" w:rsidP="00077C8C">
      <w:pPr>
        <w:spacing w:line="480" w:lineRule="auto"/>
        <w:jc w:val="center"/>
        <w:rPr>
          <w:rFonts w:ascii="Times New Roman" w:eastAsia="Times New Roman" w:hAnsi="Times New Roman" w:cs="Times New Roman"/>
          <w:b/>
          <w:sz w:val="24"/>
          <w:szCs w:val="24"/>
        </w:rPr>
      </w:pPr>
    </w:p>
    <w:p w:rsidR="004C25D5" w:rsidRDefault="004C25D5" w:rsidP="00077C8C">
      <w:pPr>
        <w:spacing w:line="480" w:lineRule="auto"/>
        <w:jc w:val="center"/>
        <w:rPr>
          <w:rFonts w:ascii="Times New Roman" w:eastAsia="Times New Roman" w:hAnsi="Times New Roman" w:cs="Times New Roman"/>
          <w:b/>
          <w:sz w:val="24"/>
          <w:szCs w:val="24"/>
        </w:rPr>
      </w:pPr>
    </w:p>
    <w:p w:rsidR="004C25D5" w:rsidRDefault="004C25D5" w:rsidP="00077C8C">
      <w:pPr>
        <w:spacing w:line="480" w:lineRule="auto"/>
        <w:jc w:val="center"/>
        <w:rPr>
          <w:rFonts w:ascii="Times New Roman" w:eastAsia="Times New Roman" w:hAnsi="Times New Roman" w:cs="Times New Roman"/>
          <w:b/>
          <w:sz w:val="24"/>
          <w:szCs w:val="24"/>
        </w:rPr>
      </w:pPr>
    </w:p>
    <w:p w:rsidR="004C25D5" w:rsidRDefault="004C25D5" w:rsidP="00077C8C">
      <w:pPr>
        <w:spacing w:line="480" w:lineRule="auto"/>
        <w:jc w:val="center"/>
        <w:rPr>
          <w:rFonts w:ascii="Times New Roman" w:eastAsia="Times New Roman" w:hAnsi="Times New Roman" w:cs="Times New Roman"/>
          <w:b/>
          <w:sz w:val="24"/>
          <w:szCs w:val="24"/>
        </w:rPr>
      </w:pPr>
    </w:p>
    <w:p w:rsidR="004C25D5" w:rsidRDefault="004C25D5" w:rsidP="00077C8C">
      <w:pPr>
        <w:spacing w:line="480" w:lineRule="auto"/>
        <w:jc w:val="center"/>
        <w:rPr>
          <w:rFonts w:ascii="Times New Roman" w:eastAsia="Times New Roman" w:hAnsi="Times New Roman" w:cs="Times New Roman"/>
          <w:b/>
          <w:sz w:val="24"/>
          <w:szCs w:val="24"/>
        </w:rPr>
      </w:pPr>
    </w:p>
    <w:p w:rsidR="004C25D5" w:rsidRDefault="004C25D5" w:rsidP="00077C8C">
      <w:pPr>
        <w:spacing w:line="480" w:lineRule="auto"/>
        <w:jc w:val="center"/>
        <w:rPr>
          <w:rFonts w:ascii="Times New Roman" w:eastAsia="Times New Roman" w:hAnsi="Times New Roman" w:cs="Times New Roman"/>
          <w:b/>
          <w:sz w:val="24"/>
          <w:szCs w:val="24"/>
        </w:rPr>
      </w:pPr>
    </w:p>
    <w:p w:rsidR="00EF1CBE" w:rsidRDefault="00EF1CBE" w:rsidP="00077C8C">
      <w:pPr>
        <w:spacing w:line="480" w:lineRule="auto"/>
        <w:jc w:val="center"/>
        <w:rPr>
          <w:rFonts w:ascii="Times New Roman" w:eastAsia="Times New Roman" w:hAnsi="Times New Roman" w:cs="Times New Roman"/>
          <w:b/>
          <w:sz w:val="24"/>
          <w:szCs w:val="24"/>
        </w:rPr>
      </w:pPr>
      <w:bookmarkStart w:id="0" w:name="_GoBack"/>
      <w:r w:rsidRPr="007B79D1">
        <w:rPr>
          <w:rFonts w:ascii="Times New Roman" w:eastAsia="Times New Roman" w:hAnsi="Times New Roman" w:cs="Times New Roman"/>
          <w:b/>
          <w:sz w:val="24"/>
          <w:szCs w:val="24"/>
        </w:rPr>
        <w:t>Criminal Justice Detailed Discussion Post</w:t>
      </w:r>
    </w:p>
    <w:bookmarkEnd w:id="0"/>
    <w:p w:rsidR="004C25D5" w:rsidRPr="005C1177" w:rsidRDefault="004C25D5" w:rsidP="00077C8C">
      <w:pPr>
        <w:spacing w:line="480" w:lineRule="auto"/>
        <w:jc w:val="center"/>
        <w:rPr>
          <w:rFonts w:ascii="Times New Roman" w:eastAsia="Times New Roman" w:hAnsi="Times New Roman" w:cs="Times New Roman"/>
          <w:sz w:val="24"/>
          <w:szCs w:val="24"/>
        </w:rPr>
      </w:pPr>
      <w:r w:rsidRPr="005C1177">
        <w:rPr>
          <w:rFonts w:ascii="Times New Roman" w:eastAsia="Times New Roman" w:hAnsi="Times New Roman" w:cs="Times New Roman"/>
          <w:sz w:val="24"/>
          <w:szCs w:val="24"/>
        </w:rPr>
        <w:t>Name</w:t>
      </w:r>
    </w:p>
    <w:p w:rsidR="004C25D5" w:rsidRPr="005C1177" w:rsidRDefault="004C25D5" w:rsidP="00077C8C">
      <w:pPr>
        <w:spacing w:line="480" w:lineRule="auto"/>
        <w:jc w:val="center"/>
        <w:rPr>
          <w:rFonts w:ascii="Times New Roman" w:eastAsia="Times New Roman" w:hAnsi="Times New Roman" w:cs="Times New Roman"/>
          <w:sz w:val="24"/>
          <w:szCs w:val="24"/>
        </w:rPr>
      </w:pPr>
      <w:r w:rsidRPr="005C1177">
        <w:rPr>
          <w:rFonts w:ascii="Times New Roman" w:eastAsia="Times New Roman" w:hAnsi="Times New Roman" w:cs="Times New Roman"/>
          <w:sz w:val="24"/>
          <w:szCs w:val="24"/>
        </w:rPr>
        <w:t>Institution</w:t>
      </w:r>
    </w:p>
    <w:p w:rsidR="004C25D5" w:rsidRPr="005C1177" w:rsidRDefault="004C25D5" w:rsidP="00077C8C">
      <w:pPr>
        <w:spacing w:line="480" w:lineRule="auto"/>
        <w:jc w:val="center"/>
        <w:rPr>
          <w:rFonts w:ascii="Times New Roman" w:eastAsia="Times New Roman" w:hAnsi="Times New Roman" w:cs="Times New Roman"/>
          <w:sz w:val="24"/>
          <w:szCs w:val="24"/>
        </w:rPr>
      </w:pPr>
      <w:r w:rsidRPr="005C1177">
        <w:rPr>
          <w:rFonts w:ascii="Times New Roman" w:eastAsia="Times New Roman" w:hAnsi="Times New Roman" w:cs="Times New Roman"/>
          <w:sz w:val="24"/>
          <w:szCs w:val="24"/>
        </w:rPr>
        <w:t>Date</w:t>
      </w:r>
    </w:p>
    <w:p w:rsidR="005C1177" w:rsidRDefault="005C1177" w:rsidP="00077C8C">
      <w:pPr>
        <w:spacing w:line="480" w:lineRule="auto"/>
        <w:jc w:val="center"/>
        <w:rPr>
          <w:rFonts w:ascii="Times New Roman" w:eastAsia="Times New Roman" w:hAnsi="Times New Roman" w:cs="Times New Roman"/>
          <w:b/>
          <w:sz w:val="24"/>
          <w:szCs w:val="24"/>
        </w:rPr>
      </w:pPr>
    </w:p>
    <w:p w:rsidR="005C1177" w:rsidRDefault="005C1177" w:rsidP="00077C8C">
      <w:pPr>
        <w:spacing w:line="480" w:lineRule="auto"/>
        <w:jc w:val="center"/>
        <w:rPr>
          <w:rFonts w:ascii="Times New Roman" w:eastAsia="Times New Roman" w:hAnsi="Times New Roman" w:cs="Times New Roman"/>
          <w:b/>
          <w:sz w:val="24"/>
          <w:szCs w:val="24"/>
        </w:rPr>
      </w:pPr>
    </w:p>
    <w:p w:rsidR="005C1177" w:rsidRDefault="005C1177" w:rsidP="00077C8C">
      <w:pPr>
        <w:spacing w:line="480" w:lineRule="auto"/>
        <w:jc w:val="center"/>
        <w:rPr>
          <w:rFonts w:ascii="Times New Roman" w:eastAsia="Times New Roman" w:hAnsi="Times New Roman" w:cs="Times New Roman"/>
          <w:b/>
          <w:sz w:val="24"/>
          <w:szCs w:val="24"/>
        </w:rPr>
      </w:pPr>
    </w:p>
    <w:p w:rsidR="005C1177" w:rsidRDefault="005C1177" w:rsidP="00077C8C">
      <w:pPr>
        <w:spacing w:line="480" w:lineRule="auto"/>
        <w:jc w:val="center"/>
        <w:rPr>
          <w:rFonts w:ascii="Times New Roman" w:eastAsia="Times New Roman" w:hAnsi="Times New Roman" w:cs="Times New Roman"/>
          <w:b/>
          <w:sz w:val="24"/>
          <w:szCs w:val="24"/>
        </w:rPr>
      </w:pPr>
    </w:p>
    <w:p w:rsidR="005C1177" w:rsidRDefault="005C1177" w:rsidP="00077C8C">
      <w:pPr>
        <w:spacing w:line="480" w:lineRule="auto"/>
        <w:jc w:val="center"/>
        <w:rPr>
          <w:rFonts w:ascii="Times New Roman" w:eastAsia="Times New Roman" w:hAnsi="Times New Roman" w:cs="Times New Roman"/>
          <w:b/>
          <w:sz w:val="24"/>
          <w:szCs w:val="24"/>
        </w:rPr>
      </w:pPr>
    </w:p>
    <w:p w:rsidR="005C1177" w:rsidRDefault="005C1177" w:rsidP="00077C8C">
      <w:pPr>
        <w:spacing w:line="480" w:lineRule="auto"/>
        <w:jc w:val="center"/>
        <w:rPr>
          <w:rFonts w:ascii="Times New Roman" w:eastAsia="Times New Roman" w:hAnsi="Times New Roman" w:cs="Times New Roman"/>
          <w:b/>
          <w:sz w:val="24"/>
          <w:szCs w:val="24"/>
        </w:rPr>
      </w:pPr>
    </w:p>
    <w:p w:rsidR="004C25D5" w:rsidRPr="007B79D1" w:rsidRDefault="004C25D5" w:rsidP="004C25D5">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lastRenderedPageBreak/>
        <w:t>Criminal Justice Detailed Discussion Post</w:t>
      </w:r>
    </w:p>
    <w:p w:rsidR="00EF1CBE" w:rsidRPr="007B79D1" w:rsidRDefault="00EF1CBE"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Question 1</w:t>
      </w:r>
    </w:p>
    <w:p w:rsidR="00EF1CBE" w:rsidRPr="007B79D1" w:rsidRDefault="00EF1CBE"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A</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Arguably, the White Americans, who constitute a majority of the general public, the media, policymakers, and criminal justice practitioners, overestimate Black Americans' crime proportion.  Due to their attribution of crime to Black Americans, this limits the empathy towards an offender, encouraging retribution as the only form of response to crime</w:t>
      </w:r>
      <w:r w:rsidR="0090406E">
        <w:rPr>
          <w:rFonts w:ascii="Times New Roman" w:eastAsia="Times New Roman" w:hAnsi="Times New Roman" w:cs="Times New Roman"/>
          <w:sz w:val="24"/>
          <w:szCs w:val="24"/>
        </w:rPr>
        <w:t xml:space="preserve"> (</w:t>
      </w:r>
      <w:r w:rsidR="0090406E">
        <w:rPr>
          <w:rFonts w:ascii="Times New Roman" w:hAnsi="Times New Roman" w:cs="Times New Roman"/>
          <w:color w:val="222222"/>
          <w:sz w:val="24"/>
          <w:szCs w:val="24"/>
          <w:shd w:val="clear" w:color="auto" w:fill="FFFFFF"/>
        </w:rPr>
        <w:t xml:space="preserve">Balko, </w:t>
      </w:r>
      <w:r w:rsidR="0090406E" w:rsidRPr="0090406E">
        <w:rPr>
          <w:rFonts w:ascii="Times New Roman" w:hAnsi="Times New Roman" w:cs="Times New Roman"/>
          <w:color w:val="222222"/>
          <w:sz w:val="24"/>
          <w:szCs w:val="24"/>
          <w:shd w:val="clear" w:color="auto" w:fill="FFFFFF"/>
        </w:rPr>
        <w:t>2018).</w:t>
      </w:r>
      <w:r w:rsidRPr="00EF1CBE">
        <w:rPr>
          <w:rFonts w:ascii="Times New Roman" w:eastAsia="Times New Roman" w:hAnsi="Times New Roman" w:cs="Times New Roman"/>
          <w:sz w:val="24"/>
          <w:szCs w:val="24"/>
        </w:rPr>
        <w:t xml:space="preserve"> Hence, from this standpoint, I would say that the criminal justice system is racist towards Black offenders. Besides, it is evident that the Whites have labeled the Blacks as criminals, which hugely influences policymakers and the criminal jus</w:t>
      </w:r>
      <w:r w:rsidR="008C32B6">
        <w:rPr>
          <w:rFonts w:ascii="Times New Roman" w:eastAsia="Times New Roman" w:hAnsi="Times New Roman" w:cs="Times New Roman"/>
          <w:sz w:val="24"/>
          <w:szCs w:val="24"/>
        </w:rPr>
        <w:t xml:space="preserve">tice practitioners' decisions. </w:t>
      </w:r>
    </w:p>
    <w:p w:rsidR="00EF1CBE" w:rsidRPr="007B79D1" w:rsidRDefault="008C32B6"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B</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During the 1968 presidential campaign, the Republican candidate Richard Nixon is known for using crime as a political tool to win over the working class Whites</w:t>
      </w:r>
      <w:r w:rsidR="0090406E">
        <w:rPr>
          <w:rFonts w:ascii="Times New Roman" w:eastAsia="Times New Roman" w:hAnsi="Times New Roman" w:cs="Times New Roman"/>
          <w:sz w:val="24"/>
          <w:szCs w:val="24"/>
        </w:rPr>
        <w:t xml:space="preserve"> (Kelly,2019).</w:t>
      </w:r>
      <w:r w:rsidRPr="00EF1CBE">
        <w:rPr>
          <w:rFonts w:ascii="Times New Roman" w:eastAsia="Times New Roman" w:hAnsi="Times New Roman" w:cs="Times New Roman"/>
          <w:sz w:val="24"/>
          <w:szCs w:val="24"/>
        </w:rPr>
        <w:t xml:space="preserve"> He exp</w:t>
      </w:r>
      <w:r w:rsidR="008C32B6">
        <w:rPr>
          <w:rFonts w:ascii="Times New Roman" w:eastAsia="Times New Roman" w:hAnsi="Times New Roman" w:cs="Times New Roman"/>
          <w:sz w:val="24"/>
          <w:szCs w:val="24"/>
        </w:rPr>
        <w:t>loited the racial anxieties of W</w:t>
      </w:r>
      <w:r w:rsidRPr="00EF1CBE">
        <w:rPr>
          <w:rFonts w:ascii="Times New Roman" w:eastAsia="Times New Roman" w:hAnsi="Times New Roman" w:cs="Times New Roman"/>
          <w:sz w:val="24"/>
          <w:szCs w:val="24"/>
        </w:rPr>
        <w:t xml:space="preserve">hites in the working-class group, who were suspicious of Warren Court's judicial liberalism and Civil Rights Movements. Notably, in a statement, Nixon stated that increasing the conviction rates would help cure the country's crime rather than raise funds for the war on poverty championed by Humphrey, the Democratic presidential candidate. Therefore, due to his </w:t>
      </w:r>
      <w:r w:rsidRPr="008C32B6">
        <w:rPr>
          <w:rFonts w:ascii="Times New Roman" w:eastAsia="Times New Roman" w:hAnsi="Times New Roman" w:cs="Times New Roman"/>
          <w:i/>
          <w:sz w:val="24"/>
          <w:szCs w:val="24"/>
        </w:rPr>
        <w:t>tough on crime</w:t>
      </w:r>
      <w:r w:rsidRPr="00EF1CBE">
        <w:rPr>
          <w:rFonts w:ascii="Times New Roman" w:eastAsia="Times New Roman" w:hAnsi="Times New Roman" w:cs="Times New Roman"/>
          <w:sz w:val="24"/>
          <w:szCs w:val="24"/>
        </w:rPr>
        <w:t xml:space="preserve"> policies, Nixon won. As a result, there were plenty of inconsistent judgments and verdicts, in some scenarios harsher</w:t>
      </w:r>
      <w:r w:rsidR="008C32B6">
        <w:rPr>
          <w:rFonts w:ascii="Times New Roman" w:eastAsia="Times New Roman" w:hAnsi="Times New Roman" w:cs="Times New Roman"/>
          <w:sz w:val="24"/>
          <w:szCs w:val="24"/>
        </w:rPr>
        <w:t xml:space="preserve"> sentencing</w:t>
      </w:r>
      <w:r w:rsidRPr="00EF1CBE">
        <w:rPr>
          <w:rFonts w:ascii="Times New Roman" w:eastAsia="Times New Roman" w:hAnsi="Times New Roman" w:cs="Times New Roman"/>
          <w:sz w:val="24"/>
          <w:szCs w:val="24"/>
        </w:rPr>
        <w:t xml:space="preserve">, to fulfill the wants of </w:t>
      </w:r>
      <w:r w:rsidRPr="008C32B6">
        <w:rPr>
          <w:rFonts w:ascii="Times New Roman" w:eastAsia="Times New Roman" w:hAnsi="Times New Roman" w:cs="Times New Roman"/>
          <w:i/>
          <w:sz w:val="24"/>
          <w:szCs w:val="24"/>
        </w:rPr>
        <w:t>tough on crime</w:t>
      </w:r>
      <w:r w:rsidRPr="00EF1CBE">
        <w:rPr>
          <w:rFonts w:ascii="Times New Roman" w:eastAsia="Times New Roman" w:hAnsi="Times New Roman" w:cs="Times New Roman"/>
          <w:sz w:val="24"/>
          <w:szCs w:val="24"/>
        </w:rPr>
        <w:t xml:space="preserve"> policies. Seemingly, this was when crime control was born due to the harsher policies introdu</w:t>
      </w:r>
      <w:r w:rsidR="008C32B6">
        <w:rPr>
          <w:rFonts w:ascii="Times New Roman" w:eastAsia="Times New Roman" w:hAnsi="Times New Roman" w:cs="Times New Roman"/>
          <w:sz w:val="24"/>
          <w:szCs w:val="24"/>
        </w:rPr>
        <w:t xml:space="preserve">ced by Nixon to control crime. </w:t>
      </w:r>
    </w:p>
    <w:p w:rsidR="00EF1CBE" w:rsidRPr="007B79D1" w:rsidRDefault="008C32B6"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lastRenderedPageBreak/>
        <w:t>Part C</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 xml:space="preserve">Arguably, due to harsher criminal justice policies to control crime, the crime rate has increased. Notably, after the introduction of stringent </w:t>
      </w:r>
      <w:r w:rsidR="008C32B6">
        <w:rPr>
          <w:rFonts w:ascii="Times New Roman" w:eastAsia="Times New Roman" w:hAnsi="Times New Roman" w:cs="Times New Roman"/>
          <w:sz w:val="24"/>
          <w:szCs w:val="24"/>
        </w:rPr>
        <w:t xml:space="preserve">policies </w:t>
      </w:r>
      <w:r w:rsidRPr="00EF1CBE">
        <w:rPr>
          <w:rFonts w:ascii="Times New Roman" w:eastAsia="Times New Roman" w:hAnsi="Times New Roman" w:cs="Times New Roman"/>
          <w:sz w:val="24"/>
          <w:szCs w:val="24"/>
        </w:rPr>
        <w:t>on offense in 1968, crime rates increase dramatically in the 1970s and 1980s</w:t>
      </w:r>
      <w:r w:rsidR="0090406E">
        <w:rPr>
          <w:rFonts w:ascii="Times New Roman" w:eastAsia="Times New Roman" w:hAnsi="Times New Roman" w:cs="Times New Roman"/>
          <w:sz w:val="24"/>
          <w:szCs w:val="24"/>
        </w:rPr>
        <w:t>(Kelly, 2019)</w:t>
      </w:r>
      <w:r w:rsidRPr="00EF1CBE">
        <w:rPr>
          <w:rFonts w:ascii="Times New Roman" w:eastAsia="Times New Roman" w:hAnsi="Times New Roman" w:cs="Times New Roman"/>
          <w:sz w:val="24"/>
          <w:szCs w:val="24"/>
        </w:rPr>
        <w:t>. This is because the police decided to emphasize the issue of drugs. Besides, in the past two decades, the incarceration rate has increased tremendously, which is by 430 percent, meaning that the crime rate has also increased</w:t>
      </w:r>
      <w:r w:rsidR="0090406E">
        <w:rPr>
          <w:rFonts w:ascii="Times New Roman" w:eastAsia="Times New Roman" w:hAnsi="Times New Roman" w:cs="Times New Roman"/>
          <w:sz w:val="24"/>
          <w:szCs w:val="24"/>
        </w:rPr>
        <w:t>(Kelly, 2019)</w:t>
      </w:r>
      <w:r w:rsidRPr="00EF1CBE">
        <w:rPr>
          <w:rFonts w:ascii="Times New Roman" w:eastAsia="Times New Roman" w:hAnsi="Times New Roman" w:cs="Times New Roman"/>
          <w:sz w:val="24"/>
          <w:szCs w:val="24"/>
        </w:rPr>
        <w:t>. Kelly stated that incarceration does not achieve behavior change; hence it should be a public health issue than criminal justice. Besides, Kelly argues that the use of alternative approaches to crime can reduce the crime rate than employing strict policies for crime control. For instance, viewing offenders as sick people who require treatment can help one ch</w:t>
      </w:r>
      <w:r w:rsidR="008C32B6">
        <w:rPr>
          <w:rFonts w:ascii="Times New Roman" w:eastAsia="Times New Roman" w:hAnsi="Times New Roman" w:cs="Times New Roman"/>
          <w:sz w:val="24"/>
          <w:szCs w:val="24"/>
        </w:rPr>
        <w:t xml:space="preserve">ange their criminal behaviors. </w:t>
      </w:r>
    </w:p>
    <w:p w:rsidR="00EF1CBE" w:rsidRPr="005C1177" w:rsidRDefault="00EF1CBE" w:rsidP="005C1177">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D</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Kelly highlights the crisis intervention team strategy, developed by the Tennessee police department in Memphis, which aims at training police officers on how to handle people with mental health conditions. This is a strategy that has been adopted by the majority of the police departments in the country, and it has shown significant positive outcomes on how the police handle offenders, not only those with a mental disorder but also the offenders outside this</w:t>
      </w:r>
      <w:r w:rsidR="008C32B6">
        <w:rPr>
          <w:rFonts w:ascii="Times New Roman" w:eastAsia="Times New Roman" w:hAnsi="Times New Roman" w:cs="Times New Roman"/>
          <w:sz w:val="24"/>
          <w:szCs w:val="24"/>
        </w:rPr>
        <w:t xml:space="preserve"> bracket</w:t>
      </w:r>
      <w:r w:rsidR="0090406E">
        <w:rPr>
          <w:rFonts w:ascii="Times New Roman" w:eastAsia="Times New Roman" w:hAnsi="Times New Roman" w:cs="Times New Roman"/>
          <w:sz w:val="24"/>
          <w:szCs w:val="24"/>
        </w:rPr>
        <w:t>(Kelly, 2019)</w:t>
      </w:r>
      <w:r w:rsidR="008C32B6">
        <w:rPr>
          <w:rFonts w:ascii="Times New Roman" w:eastAsia="Times New Roman" w:hAnsi="Times New Roman" w:cs="Times New Roman"/>
          <w:sz w:val="24"/>
          <w:szCs w:val="24"/>
        </w:rPr>
        <w:t>.</w:t>
      </w:r>
    </w:p>
    <w:p w:rsidR="00EF1CBE" w:rsidRPr="007B79D1" w:rsidRDefault="008C32B6"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E</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Notably, the majority of the countries in the world have abolished capital punishment. This is because the sentence has become problematic for several reasons. One of those reasons is wrong convictions, where the courts can sentence someone based on tempered evidence</w:t>
      </w:r>
      <w:r w:rsidR="0090406E">
        <w:rPr>
          <w:rFonts w:ascii="Times New Roman" w:eastAsia="Times New Roman" w:hAnsi="Times New Roman" w:cs="Times New Roman"/>
          <w:sz w:val="24"/>
          <w:szCs w:val="24"/>
        </w:rPr>
        <w:t xml:space="preserve">(Kelly, </w:t>
      </w:r>
      <w:r w:rsidR="0090406E">
        <w:rPr>
          <w:rFonts w:ascii="Times New Roman" w:eastAsia="Times New Roman" w:hAnsi="Times New Roman" w:cs="Times New Roman"/>
          <w:sz w:val="24"/>
          <w:szCs w:val="24"/>
        </w:rPr>
        <w:lastRenderedPageBreak/>
        <w:t>2019)</w:t>
      </w:r>
      <w:r w:rsidRPr="00EF1CBE">
        <w:rPr>
          <w:rFonts w:ascii="Times New Roman" w:eastAsia="Times New Roman" w:hAnsi="Times New Roman" w:cs="Times New Roman"/>
          <w:sz w:val="24"/>
          <w:szCs w:val="24"/>
        </w:rPr>
        <w:t xml:space="preserve">. In the United States, most offenders sentenced to the death penalty tend to spend years in prison without knowing their actual fate. Therefore, based on his argument, I think that in the coming twenty years, capital punishment will be abolished and </w:t>
      </w:r>
      <w:r w:rsidR="008C32B6">
        <w:rPr>
          <w:rFonts w:ascii="Times New Roman" w:eastAsia="Times New Roman" w:hAnsi="Times New Roman" w:cs="Times New Roman"/>
          <w:sz w:val="24"/>
          <w:szCs w:val="24"/>
        </w:rPr>
        <w:t xml:space="preserve">replaced with a life sentence. </w:t>
      </w:r>
    </w:p>
    <w:p w:rsidR="00EF1CBE" w:rsidRPr="007B79D1" w:rsidRDefault="00EF1CBE"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Question 2</w:t>
      </w:r>
    </w:p>
    <w:p w:rsidR="00EF1CBE" w:rsidRPr="007B79D1" w:rsidRDefault="008C32B6"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A</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A study has shown that approximately 1% of all felony cases in the Unite</w:t>
      </w:r>
      <w:r w:rsidR="008C32B6">
        <w:rPr>
          <w:rFonts w:ascii="Times New Roman" w:eastAsia="Times New Roman" w:hAnsi="Times New Roman" w:cs="Times New Roman"/>
          <w:sz w:val="24"/>
          <w:szCs w:val="24"/>
        </w:rPr>
        <w:t>d States utilize insanity defenc</w:t>
      </w:r>
      <w:r w:rsidRPr="00EF1CBE">
        <w:rPr>
          <w:rFonts w:ascii="Times New Roman" w:eastAsia="Times New Roman" w:hAnsi="Times New Roman" w:cs="Times New Roman"/>
          <w:sz w:val="24"/>
          <w:szCs w:val="24"/>
        </w:rPr>
        <w:t>e. Thi</w:t>
      </w:r>
      <w:r w:rsidR="008C32B6">
        <w:rPr>
          <w:rFonts w:ascii="Times New Roman" w:eastAsia="Times New Roman" w:hAnsi="Times New Roman" w:cs="Times New Roman"/>
          <w:sz w:val="24"/>
          <w:szCs w:val="24"/>
        </w:rPr>
        <w:t>s is because this type of defenc</w:t>
      </w:r>
      <w:r w:rsidRPr="00EF1CBE">
        <w:rPr>
          <w:rFonts w:ascii="Times New Roman" w:eastAsia="Times New Roman" w:hAnsi="Times New Roman" w:cs="Times New Roman"/>
          <w:sz w:val="24"/>
          <w:szCs w:val="24"/>
        </w:rPr>
        <w:t>e is hardly successful. Besides, it is very difficult to prove legal insanity. However, despite its rare use, criminal defendants having a mental illness can provide evidence to prove their conditions like a laypers</w:t>
      </w:r>
      <w:r w:rsidR="008C32B6">
        <w:rPr>
          <w:rFonts w:ascii="Times New Roman" w:eastAsia="Times New Roman" w:hAnsi="Times New Roman" w:cs="Times New Roman"/>
          <w:sz w:val="24"/>
          <w:szCs w:val="24"/>
        </w:rPr>
        <w:t>on testimony or a psychiatric</w:t>
      </w:r>
      <w:r w:rsidR="0090406E">
        <w:rPr>
          <w:rFonts w:ascii="Times New Roman" w:eastAsia="Times New Roman" w:hAnsi="Times New Roman" w:cs="Times New Roman"/>
          <w:sz w:val="24"/>
          <w:szCs w:val="24"/>
        </w:rPr>
        <w:t>(Kelly, 2019)</w:t>
      </w:r>
      <w:r w:rsidR="008C32B6">
        <w:rPr>
          <w:rFonts w:ascii="Times New Roman" w:eastAsia="Times New Roman" w:hAnsi="Times New Roman" w:cs="Times New Roman"/>
          <w:sz w:val="24"/>
          <w:szCs w:val="24"/>
        </w:rPr>
        <w:t xml:space="preserve">. </w:t>
      </w:r>
    </w:p>
    <w:p w:rsidR="00EF1CBE" w:rsidRPr="007B79D1" w:rsidRDefault="008C32B6"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B</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 xml:space="preserve">Personally, I can't entirely agree with the </w:t>
      </w:r>
      <w:r w:rsidR="008C32B6">
        <w:rPr>
          <w:rFonts w:ascii="Times New Roman" w:eastAsia="Times New Roman" w:hAnsi="Times New Roman" w:cs="Times New Roman"/>
          <w:sz w:val="24"/>
          <w:szCs w:val="24"/>
        </w:rPr>
        <w:t>abolition of the insanity defenc</w:t>
      </w:r>
      <w:r w:rsidRPr="00EF1CBE">
        <w:rPr>
          <w:rFonts w:ascii="Times New Roman" w:eastAsia="Times New Roman" w:hAnsi="Times New Roman" w:cs="Times New Roman"/>
          <w:sz w:val="24"/>
          <w:szCs w:val="24"/>
        </w:rPr>
        <w:t>e. This i</w:t>
      </w:r>
      <w:r w:rsidR="008C32B6">
        <w:rPr>
          <w:rFonts w:ascii="Times New Roman" w:eastAsia="Times New Roman" w:hAnsi="Times New Roman" w:cs="Times New Roman"/>
          <w:sz w:val="24"/>
          <w:szCs w:val="24"/>
        </w:rPr>
        <w:t>s because it is a type of defenc</w:t>
      </w:r>
      <w:r w:rsidRPr="00EF1CBE">
        <w:rPr>
          <w:rFonts w:ascii="Times New Roman" w:eastAsia="Times New Roman" w:hAnsi="Times New Roman" w:cs="Times New Roman"/>
          <w:sz w:val="24"/>
          <w:szCs w:val="24"/>
        </w:rPr>
        <w:t>e acknowledged by criminal law. Besides, there are times when an offender's mental illness bars them from understanding the wrongfu</w:t>
      </w:r>
      <w:r w:rsidR="008C32B6">
        <w:rPr>
          <w:rFonts w:ascii="Times New Roman" w:eastAsia="Times New Roman" w:hAnsi="Times New Roman" w:cs="Times New Roman"/>
          <w:sz w:val="24"/>
          <w:szCs w:val="24"/>
        </w:rPr>
        <w:t>l acts or deprives them the</w:t>
      </w:r>
      <w:r w:rsidRPr="00EF1CBE">
        <w:rPr>
          <w:rFonts w:ascii="Times New Roman" w:eastAsia="Times New Roman" w:hAnsi="Times New Roman" w:cs="Times New Roman"/>
          <w:sz w:val="24"/>
          <w:szCs w:val="24"/>
        </w:rPr>
        <w:t xml:space="preserve"> control over their behavior. Therefore, it will be unjust not to give them the right to defend themselves using the insanity defense if they can actually prove that their mental il</w:t>
      </w:r>
      <w:r w:rsidR="008C32B6">
        <w:rPr>
          <w:rFonts w:ascii="Times New Roman" w:eastAsia="Times New Roman" w:hAnsi="Times New Roman" w:cs="Times New Roman"/>
          <w:sz w:val="24"/>
          <w:szCs w:val="24"/>
        </w:rPr>
        <w:t xml:space="preserve">lness triggered their actions. </w:t>
      </w:r>
    </w:p>
    <w:p w:rsidR="00EF1CBE" w:rsidRPr="007B79D1" w:rsidRDefault="008C32B6"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C</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 xml:space="preserve">The cost associated with incarcerating elderly offenders is significantly high. Kelly states that more than $260 billion is used every year by the criminal justice system in the apprehension, prosecution, and punishment of offenders, which he says does very little to ensure citizens' </w:t>
      </w:r>
      <w:r w:rsidRPr="00EF1CBE">
        <w:rPr>
          <w:rFonts w:ascii="Times New Roman" w:eastAsia="Times New Roman" w:hAnsi="Times New Roman" w:cs="Times New Roman"/>
          <w:sz w:val="24"/>
          <w:szCs w:val="24"/>
        </w:rPr>
        <w:lastRenderedPageBreak/>
        <w:t>safety</w:t>
      </w:r>
      <w:r w:rsidR="0090406E">
        <w:rPr>
          <w:rFonts w:ascii="Times New Roman" w:eastAsia="Times New Roman" w:hAnsi="Times New Roman" w:cs="Times New Roman"/>
          <w:sz w:val="24"/>
          <w:szCs w:val="24"/>
        </w:rPr>
        <w:t>(Kelly, 2019)</w:t>
      </w:r>
      <w:r w:rsidRPr="00EF1CBE">
        <w:rPr>
          <w:rFonts w:ascii="Times New Roman" w:eastAsia="Times New Roman" w:hAnsi="Times New Roman" w:cs="Times New Roman"/>
          <w:sz w:val="24"/>
          <w:szCs w:val="24"/>
        </w:rPr>
        <w:t>. Besides, most released inmates have 77% chances of reoffending; hence they will be rearrested, costing more money to the taxpayer</w:t>
      </w:r>
      <w:r w:rsidR="0090406E">
        <w:rPr>
          <w:rFonts w:ascii="Times New Roman" w:eastAsia="Times New Roman" w:hAnsi="Times New Roman" w:cs="Times New Roman"/>
          <w:sz w:val="24"/>
          <w:szCs w:val="24"/>
        </w:rPr>
        <w:t>(Kelly, 2019)</w:t>
      </w:r>
      <w:r w:rsidRPr="00EF1CBE">
        <w:rPr>
          <w:rFonts w:ascii="Times New Roman" w:eastAsia="Times New Roman" w:hAnsi="Times New Roman" w:cs="Times New Roman"/>
          <w:sz w:val="24"/>
          <w:szCs w:val="24"/>
        </w:rPr>
        <w:t>. Kelly argues that mass incarceration does not help in crime reduction; besides, countries like Canada, Spain, England, etc., have achieved low crime rates using other means than mass incarceration. For instance, the creation of diversion programs can help reduce crime than incarceration. Kelly suggests the introduction of drug courts, a tool that can highly aid in decongesting the courts. Generally, these courts are effective and can help reduce reoffending by up to 35%</w:t>
      </w:r>
      <w:r w:rsidR="0090406E">
        <w:rPr>
          <w:rFonts w:ascii="Times New Roman" w:eastAsia="Times New Roman" w:hAnsi="Times New Roman" w:cs="Times New Roman"/>
          <w:sz w:val="24"/>
          <w:szCs w:val="24"/>
        </w:rPr>
        <w:t>(Kelly, 2019)</w:t>
      </w:r>
      <w:r w:rsidRPr="00EF1CBE">
        <w:rPr>
          <w:rFonts w:ascii="Times New Roman" w:eastAsia="Times New Roman" w:hAnsi="Times New Roman" w:cs="Times New Roman"/>
          <w:sz w:val="24"/>
          <w:szCs w:val="24"/>
        </w:rPr>
        <w:t>.  Through this, we can achieve soci</w:t>
      </w:r>
      <w:r w:rsidR="0084374B">
        <w:rPr>
          <w:rFonts w:ascii="Times New Roman" w:eastAsia="Times New Roman" w:hAnsi="Times New Roman" w:cs="Times New Roman"/>
          <w:sz w:val="24"/>
          <w:szCs w:val="24"/>
        </w:rPr>
        <w:t xml:space="preserve">al safety and reduce expenses. </w:t>
      </w:r>
    </w:p>
    <w:p w:rsidR="00EF1CBE" w:rsidRPr="007B79D1" w:rsidRDefault="0084374B"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D</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 xml:space="preserve">In most cases, </w:t>
      </w:r>
      <w:r w:rsidR="00C34C78" w:rsidRPr="00EF1CBE">
        <w:rPr>
          <w:rFonts w:ascii="Times New Roman" w:eastAsia="Times New Roman" w:hAnsi="Times New Roman" w:cs="Times New Roman"/>
          <w:sz w:val="24"/>
          <w:szCs w:val="24"/>
        </w:rPr>
        <w:t>government</w:t>
      </w:r>
      <w:r w:rsidR="00C34C78">
        <w:rPr>
          <w:rFonts w:ascii="Times New Roman" w:eastAsia="Times New Roman" w:hAnsi="Times New Roman" w:cs="Times New Roman"/>
          <w:sz w:val="24"/>
          <w:szCs w:val="24"/>
        </w:rPr>
        <w:t xml:space="preserve">’s </w:t>
      </w:r>
      <w:r w:rsidRPr="00EF1CBE">
        <w:rPr>
          <w:rFonts w:ascii="Times New Roman" w:eastAsia="Times New Roman" w:hAnsi="Times New Roman" w:cs="Times New Roman"/>
          <w:sz w:val="24"/>
          <w:szCs w:val="24"/>
        </w:rPr>
        <w:t xml:space="preserve">prosecutors are elected officials. Therefore, they primarily want to be perceived as tough people on crime; hence their decisions are based on punishment philosophies like incapacitation and retribution. Notably, the current sentencing principles gives prosecutors a </w:t>
      </w:r>
      <w:r w:rsidR="00C34C78">
        <w:rPr>
          <w:rFonts w:ascii="Times New Roman" w:eastAsia="Times New Roman" w:hAnsi="Times New Roman" w:cs="Times New Roman"/>
          <w:sz w:val="24"/>
          <w:szCs w:val="24"/>
        </w:rPr>
        <w:t>significant</w:t>
      </w:r>
      <w:r w:rsidRPr="00EF1CBE">
        <w:rPr>
          <w:rFonts w:ascii="Times New Roman" w:eastAsia="Times New Roman" w:hAnsi="Times New Roman" w:cs="Times New Roman"/>
          <w:sz w:val="24"/>
          <w:szCs w:val="24"/>
        </w:rPr>
        <w:t xml:space="preserve"> amount of power and discretion. In addition, Kelly states that while correctional officials, judges, and the police have discretion, the government's prosecutors have tremendous amounts of power over the decision over other individuals' lives. In addition, because of the discretion withdrawal for judges and the provision </w:t>
      </w:r>
      <w:r w:rsidR="00375E53" w:rsidRPr="00EF1CBE">
        <w:rPr>
          <w:rFonts w:ascii="Times New Roman" w:eastAsia="Times New Roman" w:hAnsi="Times New Roman" w:cs="Times New Roman"/>
          <w:sz w:val="24"/>
          <w:szCs w:val="24"/>
        </w:rPr>
        <w:t>of compulsory minimum requirements</w:t>
      </w:r>
      <w:r w:rsidRPr="00EF1CBE">
        <w:rPr>
          <w:rFonts w:ascii="Times New Roman" w:eastAsia="Times New Roman" w:hAnsi="Times New Roman" w:cs="Times New Roman"/>
          <w:sz w:val="24"/>
          <w:szCs w:val="24"/>
        </w:rPr>
        <w:t>, this has given prosecutors more power than the parole boards and judges. With their power, they significantly influence the judge an</w:t>
      </w:r>
      <w:r w:rsidR="0084374B">
        <w:rPr>
          <w:rFonts w:ascii="Times New Roman" w:eastAsia="Times New Roman" w:hAnsi="Times New Roman" w:cs="Times New Roman"/>
          <w:sz w:val="24"/>
          <w:szCs w:val="24"/>
        </w:rPr>
        <w:t>d parole boards' decisions</w:t>
      </w:r>
      <w:r w:rsidR="0090406E">
        <w:rPr>
          <w:rFonts w:ascii="Times New Roman" w:eastAsia="Times New Roman" w:hAnsi="Times New Roman" w:cs="Times New Roman"/>
          <w:sz w:val="24"/>
          <w:szCs w:val="24"/>
        </w:rPr>
        <w:t>(Kelly, 2019)</w:t>
      </w:r>
      <w:r w:rsidR="0084374B">
        <w:rPr>
          <w:rFonts w:ascii="Times New Roman" w:eastAsia="Times New Roman" w:hAnsi="Times New Roman" w:cs="Times New Roman"/>
          <w:sz w:val="24"/>
          <w:szCs w:val="24"/>
        </w:rPr>
        <w:t xml:space="preserve">.  </w:t>
      </w:r>
    </w:p>
    <w:p w:rsidR="00EF1CBE" w:rsidRPr="007B79D1" w:rsidRDefault="0084374B"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E</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 xml:space="preserve">I think that if an offender can prove that they have a mental illness, then judges should send them to mental health providers or facilities instead of sending them to jail. This is because mental health providers will give them better and positive assistance while managing their </w:t>
      </w:r>
      <w:r w:rsidRPr="00EF1CBE">
        <w:rPr>
          <w:rFonts w:ascii="Times New Roman" w:eastAsia="Times New Roman" w:hAnsi="Times New Roman" w:cs="Times New Roman"/>
          <w:sz w:val="24"/>
          <w:szCs w:val="24"/>
        </w:rPr>
        <w:lastRenderedPageBreak/>
        <w:t xml:space="preserve">condition.  In most cases, the police have lacked the required skills to handle offenders with mental health illnesses. However, if the police undergo the crisis intervention team (CIT) training, there will gain the required skills to handle these </w:t>
      </w:r>
      <w:r w:rsidR="00375E53" w:rsidRPr="00EF1CBE">
        <w:rPr>
          <w:rFonts w:ascii="Times New Roman" w:eastAsia="Times New Roman" w:hAnsi="Times New Roman" w:cs="Times New Roman"/>
          <w:sz w:val="24"/>
          <w:szCs w:val="24"/>
        </w:rPr>
        <w:t>types</w:t>
      </w:r>
      <w:r w:rsidRPr="00EF1CBE">
        <w:rPr>
          <w:rFonts w:ascii="Times New Roman" w:eastAsia="Times New Roman" w:hAnsi="Times New Roman" w:cs="Times New Roman"/>
          <w:sz w:val="24"/>
          <w:szCs w:val="24"/>
        </w:rPr>
        <w:t xml:space="preserve"> of offenders. Besides, the training is conducted in partnership wit</w:t>
      </w:r>
      <w:r w:rsidR="0084374B">
        <w:rPr>
          <w:rFonts w:ascii="Times New Roman" w:eastAsia="Times New Roman" w:hAnsi="Times New Roman" w:cs="Times New Roman"/>
          <w:sz w:val="24"/>
          <w:szCs w:val="24"/>
        </w:rPr>
        <w:t xml:space="preserve">h mental health professionals. </w:t>
      </w:r>
    </w:p>
    <w:p w:rsidR="00EF1CBE" w:rsidRPr="007B79D1" w:rsidRDefault="00EF1CBE"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Question 3</w:t>
      </w:r>
    </w:p>
    <w:p w:rsidR="00EF1CBE" w:rsidRPr="007B79D1" w:rsidRDefault="0084374B"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A</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I think a return of this particular policy would be advantageous because first, it is their right to have an attorney. Besides, at this moment, the freedom of the juvenile suspect is in jeopardy, so seeking the help of an attorney is defiantly a reasonable idea. Moreover, they will know their rights, what the interrogator can ask them, and the</w:t>
      </w:r>
      <w:r w:rsidR="0084374B">
        <w:rPr>
          <w:rFonts w:ascii="Times New Roman" w:eastAsia="Times New Roman" w:hAnsi="Times New Roman" w:cs="Times New Roman"/>
          <w:sz w:val="24"/>
          <w:szCs w:val="24"/>
        </w:rPr>
        <w:t xml:space="preserve"> extent of the interrogation.  </w:t>
      </w:r>
    </w:p>
    <w:p w:rsidR="00EF1CBE" w:rsidRPr="007B79D1" w:rsidRDefault="0084374B" w:rsidP="00077C8C">
      <w:pPr>
        <w:spacing w:line="480" w:lineRule="auto"/>
        <w:jc w:val="center"/>
        <w:rPr>
          <w:rFonts w:ascii="Times New Roman" w:eastAsia="Times New Roman" w:hAnsi="Times New Roman" w:cs="Times New Roman"/>
          <w:b/>
          <w:sz w:val="24"/>
          <w:szCs w:val="24"/>
        </w:rPr>
      </w:pPr>
      <w:r w:rsidRPr="007B79D1">
        <w:rPr>
          <w:rFonts w:ascii="Times New Roman" w:eastAsia="Times New Roman" w:hAnsi="Times New Roman" w:cs="Times New Roman"/>
          <w:b/>
          <w:sz w:val="24"/>
          <w:szCs w:val="24"/>
        </w:rPr>
        <w:t>Part B</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 xml:space="preserve">Among the three cases, I think that </w:t>
      </w:r>
      <w:r w:rsidR="0090406E">
        <w:rPr>
          <w:rFonts w:ascii="Times New Roman" w:eastAsia="Times New Roman" w:hAnsi="Times New Roman" w:cs="Times New Roman"/>
          <w:sz w:val="24"/>
          <w:szCs w:val="24"/>
        </w:rPr>
        <w:t xml:space="preserve">the </w:t>
      </w:r>
      <w:r w:rsidRPr="00EF1CBE">
        <w:rPr>
          <w:rFonts w:ascii="Times New Roman" w:eastAsia="Times New Roman" w:hAnsi="Times New Roman" w:cs="Times New Roman"/>
          <w:sz w:val="24"/>
          <w:szCs w:val="24"/>
        </w:rPr>
        <w:t>Winship case provided the most signi</w:t>
      </w:r>
      <w:r w:rsidR="00B57C92">
        <w:rPr>
          <w:rFonts w:ascii="Times New Roman" w:eastAsia="Times New Roman" w:hAnsi="Times New Roman" w:cs="Times New Roman"/>
          <w:sz w:val="24"/>
          <w:szCs w:val="24"/>
        </w:rPr>
        <w:t>ficant ruling</w:t>
      </w:r>
      <w:r w:rsidRPr="00EF1CBE">
        <w:rPr>
          <w:rFonts w:ascii="Times New Roman" w:eastAsia="Times New Roman" w:hAnsi="Times New Roman" w:cs="Times New Roman"/>
          <w:sz w:val="24"/>
          <w:szCs w:val="24"/>
        </w:rPr>
        <w:t>. Notably, in this case, the Supreme Court decision was that the "Due process clause protects the accused against conviction except upon proof beyond a reasonable doubt of every fact necessary to constitute the crime charged." This case provided a guideline on how all cases presented in the juvenile justice system show be handled; that is, if there is no proof,</w:t>
      </w:r>
      <w:r w:rsidR="0084374B">
        <w:rPr>
          <w:rFonts w:ascii="Times New Roman" w:eastAsia="Times New Roman" w:hAnsi="Times New Roman" w:cs="Times New Roman"/>
          <w:sz w:val="24"/>
          <w:szCs w:val="24"/>
        </w:rPr>
        <w:t xml:space="preserve"> then the accused is innocent</w:t>
      </w:r>
      <w:r w:rsidR="0090406E">
        <w:rPr>
          <w:rFonts w:ascii="Times New Roman" w:eastAsia="Times New Roman" w:hAnsi="Times New Roman" w:cs="Times New Roman"/>
          <w:sz w:val="24"/>
          <w:szCs w:val="24"/>
        </w:rPr>
        <w:t>(Kelly, 2019)</w:t>
      </w:r>
      <w:r w:rsidR="0084374B">
        <w:rPr>
          <w:rFonts w:ascii="Times New Roman" w:eastAsia="Times New Roman" w:hAnsi="Times New Roman" w:cs="Times New Roman"/>
          <w:sz w:val="24"/>
          <w:szCs w:val="24"/>
        </w:rPr>
        <w:t>.</w:t>
      </w:r>
    </w:p>
    <w:p w:rsidR="00EF1CBE" w:rsidRPr="0090406E" w:rsidRDefault="00EF1CBE" w:rsidP="00077C8C">
      <w:pPr>
        <w:spacing w:line="480" w:lineRule="auto"/>
        <w:jc w:val="center"/>
        <w:rPr>
          <w:rFonts w:ascii="Times New Roman" w:eastAsia="Times New Roman" w:hAnsi="Times New Roman" w:cs="Times New Roman"/>
          <w:b/>
          <w:sz w:val="24"/>
          <w:szCs w:val="24"/>
        </w:rPr>
      </w:pPr>
      <w:r w:rsidRPr="0090406E">
        <w:rPr>
          <w:rFonts w:ascii="Times New Roman" w:eastAsia="Times New Roman" w:hAnsi="Times New Roman" w:cs="Times New Roman"/>
          <w:b/>
          <w:sz w:val="24"/>
          <w:szCs w:val="24"/>
        </w:rPr>
        <w:t>Part C</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For the Ke</w:t>
      </w:r>
      <w:r w:rsidR="00B57C92">
        <w:rPr>
          <w:rFonts w:ascii="Times New Roman" w:eastAsia="Times New Roman" w:hAnsi="Times New Roman" w:cs="Times New Roman"/>
          <w:sz w:val="24"/>
          <w:szCs w:val="24"/>
        </w:rPr>
        <w:t>nt case, the court decided to try him</w:t>
      </w:r>
      <w:r w:rsidRPr="00EF1CBE">
        <w:rPr>
          <w:rFonts w:ascii="Times New Roman" w:eastAsia="Times New Roman" w:hAnsi="Times New Roman" w:cs="Times New Roman"/>
          <w:sz w:val="24"/>
          <w:szCs w:val="24"/>
        </w:rPr>
        <w:t xml:space="preserve"> in an adult court. This was because of the magnitude of the charges placed against Kent. This meant that in the future, this court decision might influence </w:t>
      </w:r>
      <w:r w:rsidR="0084374B">
        <w:rPr>
          <w:rFonts w:ascii="Times New Roman" w:eastAsia="Times New Roman" w:hAnsi="Times New Roman" w:cs="Times New Roman"/>
          <w:sz w:val="24"/>
          <w:szCs w:val="24"/>
        </w:rPr>
        <w:t xml:space="preserve">the verdict deliverance for </w:t>
      </w:r>
      <w:r w:rsidRPr="00EF1CBE">
        <w:rPr>
          <w:rFonts w:ascii="Times New Roman" w:eastAsia="Times New Roman" w:hAnsi="Times New Roman" w:cs="Times New Roman"/>
          <w:sz w:val="24"/>
          <w:szCs w:val="24"/>
        </w:rPr>
        <w:t xml:space="preserve">similar cases. In </w:t>
      </w:r>
      <w:r w:rsidR="0084374B">
        <w:rPr>
          <w:rFonts w:ascii="Times New Roman" w:eastAsia="Times New Roman" w:hAnsi="Times New Roman" w:cs="Times New Roman"/>
          <w:sz w:val="24"/>
          <w:szCs w:val="24"/>
        </w:rPr>
        <w:t xml:space="preserve">the </w:t>
      </w:r>
      <w:r w:rsidRPr="00EF1CBE">
        <w:rPr>
          <w:rFonts w:ascii="Times New Roman" w:eastAsia="Times New Roman" w:hAnsi="Times New Roman" w:cs="Times New Roman"/>
          <w:sz w:val="24"/>
          <w:szCs w:val="24"/>
        </w:rPr>
        <w:t>Gault</w:t>
      </w:r>
      <w:r w:rsidR="0084374B">
        <w:rPr>
          <w:rFonts w:ascii="Times New Roman" w:eastAsia="Times New Roman" w:hAnsi="Times New Roman" w:cs="Times New Roman"/>
          <w:sz w:val="24"/>
          <w:szCs w:val="24"/>
        </w:rPr>
        <w:t xml:space="preserve"> case</w:t>
      </w:r>
      <w:r w:rsidRPr="00EF1CBE">
        <w:rPr>
          <w:rFonts w:ascii="Times New Roman" w:eastAsia="Times New Roman" w:hAnsi="Times New Roman" w:cs="Times New Roman"/>
          <w:sz w:val="24"/>
          <w:szCs w:val="24"/>
        </w:rPr>
        <w:t xml:space="preserve">, the Supreme Court </w:t>
      </w:r>
      <w:r w:rsidRPr="00EF1CBE">
        <w:rPr>
          <w:rFonts w:ascii="Times New Roman" w:eastAsia="Times New Roman" w:hAnsi="Times New Roman" w:cs="Times New Roman"/>
          <w:sz w:val="24"/>
          <w:szCs w:val="24"/>
        </w:rPr>
        <w:lastRenderedPageBreak/>
        <w:t>ruled that "juveniles that teenagers and children have the same rights as adults when they are accused of a crime." This case's impact is evident because it highlighted that juveniles have the right to legal counsel when facing delinquency proceedings</w:t>
      </w:r>
      <w:r w:rsidR="0090406E">
        <w:rPr>
          <w:rFonts w:ascii="Times New Roman" w:eastAsia="Times New Roman" w:hAnsi="Times New Roman" w:cs="Times New Roman"/>
          <w:sz w:val="24"/>
          <w:szCs w:val="24"/>
        </w:rPr>
        <w:t>(Kelly, 2019)</w:t>
      </w:r>
      <w:r w:rsidRPr="00EF1CBE">
        <w:rPr>
          <w:rFonts w:ascii="Times New Roman" w:eastAsia="Times New Roman" w:hAnsi="Times New Roman" w:cs="Times New Roman"/>
          <w:sz w:val="24"/>
          <w:szCs w:val="24"/>
        </w:rPr>
        <w:t>. Lastly, is the Winship case, where the Supreme Court decision was that the "Due process clause protects the accused against conviction except upon proof beyond a reasonable doubt of every fact necessary to constitute the crime charged." This case provided a guideline on how all cases presented in the juvenile justice system show be handled; that is, if there is no proof, then the accused is innocent. For the Winship and Gault cases, I think that the court decision resulted in more justice. However, the Kent case's decision seems to result in less justice for the juvenile defendants; if anyone fits the described age to be tried in the juvenile courts, th</w:t>
      </w:r>
      <w:r w:rsidR="0084374B">
        <w:rPr>
          <w:rFonts w:ascii="Times New Roman" w:eastAsia="Times New Roman" w:hAnsi="Times New Roman" w:cs="Times New Roman"/>
          <w:sz w:val="24"/>
          <w:szCs w:val="24"/>
        </w:rPr>
        <w:t>en they should be tried there</w:t>
      </w:r>
      <w:r w:rsidR="00B57C92">
        <w:rPr>
          <w:rFonts w:ascii="Times New Roman" w:eastAsia="Times New Roman" w:hAnsi="Times New Roman" w:cs="Times New Roman"/>
          <w:sz w:val="24"/>
          <w:szCs w:val="24"/>
        </w:rPr>
        <w:t xml:space="preserve"> </w:t>
      </w:r>
      <w:r w:rsidR="0090406E">
        <w:rPr>
          <w:rFonts w:ascii="Times New Roman" w:eastAsia="Times New Roman" w:hAnsi="Times New Roman" w:cs="Times New Roman"/>
          <w:sz w:val="24"/>
          <w:szCs w:val="24"/>
        </w:rPr>
        <w:t>(Kelly, 2019)</w:t>
      </w:r>
      <w:r w:rsidR="0084374B">
        <w:rPr>
          <w:rFonts w:ascii="Times New Roman" w:eastAsia="Times New Roman" w:hAnsi="Times New Roman" w:cs="Times New Roman"/>
          <w:sz w:val="24"/>
          <w:szCs w:val="24"/>
        </w:rPr>
        <w:t xml:space="preserve">. </w:t>
      </w:r>
    </w:p>
    <w:p w:rsidR="00EF1CBE" w:rsidRPr="0090406E" w:rsidRDefault="0084374B" w:rsidP="00077C8C">
      <w:pPr>
        <w:spacing w:line="480" w:lineRule="auto"/>
        <w:jc w:val="center"/>
        <w:rPr>
          <w:rFonts w:ascii="Times New Roman" w:eastAsia="Times New Roman" w:hAnsi="Times New Roman" w:cs="Times New Roman"/>
          <w:b/>
          <w:sz w:val="24"/>
          <w:szCs w:val="24"/>
        </w:rPr>
      </w:pPr>
      <w:r w:rsidRPr="0090406E">
        <w:rPr>
          <w:rFonts w:ascii="Times New Roman" w:eastAsia="Times New Roman" w:hAnsi="Times New Roman" w:cs="Times New Roman"/>
          <w:b/>
          <w:sz w:val="24"/>
          <w:szCs w:val="24"/>
        </w:rPr>
        <w:t>Part D</w:t>
      </w:r>
    </w:p>
    <w:p w:rsidR="00EF1CBE" w:rsidRPr="00EF1CBE" w:rsidRDefault="00EF1CBE" w:rsidP="00077C8C">
      <w:pPr>
        <w:spacing w:line="480" w:lineRule="auto"/>
        <w:ind w:firstLine="720"/>
        <w:rPr>
          <w:rFonts w:ascii="Times New Roman" w:eastAsia="Times New Roman" w:hAnsi="Times New Roman" w:cs="Times New Roman"/>
          <w:sz w:val="24"/>
          <w:szCs w:val="24"/>
        </w:rPr>
      </w:pPr>
      <w:r w:rsidRPr="00EF1CBE">
        <w:rPr>
          <w:rFonts w:ascii="Times New Roman" w:eastAsia="Times New Roman" w:hAnsi="Times New Roman" w:cs="Times New Roman"/>
          <w:sz w:val="24"/>
          <w:szCs w:val="24"/>
        </w:rPr>
        <w:t>In the United State</w:t>
      </w:r>
      <w:r w:rsidR="00C34C78">
        <w:rPr>
          <w:rFonts w:ascii="Times New Roman" w:eastAsia="Times New Roman" w:hAnsi="Times New Roman" w:cs="Times New Roman"/>
          <w:sz w:val="24"/>
          <w:szCs w:val="24"/>
        </w:rPr>
        <w:t>s, the minimum age of criminal responsibility</w:t>
      </w:r>
      <w:r w:rsidRPr="00EF1CBE">
        <w:rPr>
          <w:rFonts w:ascii="Times New Roman" w:eastAsia="Times New Roman" w:hAnsi="Times New Roman" w:cs="Times New Roman"/>
          <w:sz w:val="24"/>
          <w:szCs w:val="24"/>
        </w:rPr>
        <w:t xml:space="preserve"> is determined at the state and federal level. Notably, 33 states no set any minimum age for criminal </w:t>
      </w:r>
      <w:r w:rsidR="00C34C78">
        <w:rPr>
          <w:rFonts w:ascii="Times New Roman" w:eastAsia="Times New Roman" w:hAnsi="Times New Roman" w:cs="Times New Roman"/>
          <w:sz w:val="24"/>
          <w:szCs w:val="24"/>
        </w:rPr>
        <w:t>responsibility</w:t>
      </w:r>
      <w:r w:rsidR="0090406E">
        <w:rPr>
          <w:rFonts w:ascii="Times New Roman" w:eastAsia="Times New Roman" w:hAnsi="Times New Roman" w:cs="Times New Roman"/>
          <w:sz w:val="24"/>
          <w:szCs w:val="24"/>
        </w:rPr>
        <w:t xml:space="preserve"> (</w:t>
      </w:r>
      <w:r w:rsidR="0090406E" w:rsidRPr="006B168C">
        <w:rPr>
          <w:rFonts w:ascii="Times New Roman" w:hAnsi="Times New Roman" w:cs="Times New Roman"/>
          <w:color w:val="222222"/>
          <w:sz w:val="24"/>
          <w:szCs w:val="24"/>
          <w:shd w:val="clear" w:color="auto" w:fill="FFFFFF"/>
        </w:rPr>
        <w:t>Zhilina</w:t>
      </w:r>
      <w:r w:rsidR="0090406E">
        <w:rPr>
          <w:rFonts w:ascii="Times New Roman" w:hAnsi="Times New Roman" w:cs="Times New Roman"/>
          <w:color w:val="222222"/>
          <w:sz w:val="24"/>
          <w:szCs w:val="24"/>
          <w:shd w:val="clear" w:color="auto" w:fill="FFFFFF"/>
        </w:rPr>
        <w:t xml:space="preserve"> et al., </w:t>
      </w:r>
      <w:r w:rsidR="0090406E" w:rsidRPr="006B168C">
        <w:rPr>
          <w:rFonts w:ascii="Times New Roman" w:hAnsi="Times New Roman" w:cs="Times New Roman"/>
          <w:color w:val="222222"/>
          <w:sz w:val="24"/>
          <w:szCs w:val="24"/>
          <w:shd w:val="clear" w:color="auto" w:fill="FFFFFF"/>
        </w:rPr>
        <w:t>2019)</w:t>
      </w:r>
      <w:r w:rsidRPr="00EF1CBE">
        <w:rPr>
          <w:rFonts w:ascii="Times New Roman" w:eastAsia="Times New Roman" w:hAnsi="Times New Roman" w:cs="Times New Roman"/>
          <w:sz w:val="24"/>
          <w:szCs w:val="24"/>
        </w:rPr>
        <w:t xml:space="preserve">. However, for the states which have set a minimum age, Wisconsin has the highest age setting it at ten years, whereas North Carolina has the lowest, at seven years. Largely, I disagree with the states which have not set a minimum age for criminal liability. However, I agree with the states which have provided one. Notably, juvenile incarceration has reduced significantly because of the early </w:t>
      </w:r>
      <w:r w:rsidR="00C34C78">
        <w:rPr>
          <w:rFonts w:ascii="Times New Roman" w:eastAsia="Times New Roman" w:hAnsi="Times New Roman" w:cs="Times New Roman"/>
          <w:sz w:val="24"/>
          <w:szCs w:val="24"/>
        </w:rPr>
        <w:t>observation</w:t>
      </w:r>
      <w:r w:rsidRPr="00EF1CBE">
        <w:rPr>
          <w:rFonts w:ascii="Times New Roman" w:eastAsia="Times New Roman" w:hAnsi="Times New Roman" w:cs="Times New Roman"/>
          <w:sz w:val="24"/>
          <w:szCs w:val="24"/>
        </w:rPr>
        <w:t xml:space="preserve"> and treatment of traits that might </w:t>
      </w:r>
      <w:r w:rsidR="00C34C78">
        <w:rPr>
          <w:rFonts w:ascii="Times New Roman" w:eastAsia="Times New Roman" w:hAnsi="Times New Roman" w:cs="Times New Roman"/>
          <w:sz w:val="24"/>
          <w:szCs w:val="24"/>
        </w:rPr>
        <w:t>trigger</w:t>
      </w:r>
      <w:r w:rsidRPr="00EF1CBE">
        <w:rPr>
          <w:rFonts w:ascii="Times New Roman" w:eastAsia="Times New Roman" w:hAnsi="Times New Roman" w:cs="Times New Roman"/>
          <w:sz w:val="24"/>
          <w:szCs w:val="24"/>
        </w:rPr>
        <w:t xml:space="preserve"> delinquent behaviors. Arguably, if this intervention strategy continues to be used in the coming, it is evident that there will be a significant decre</w:t>
      </w:r>
      <w:r w:rsidR="00795BF4">
        <w:rPr>
          <w:rFonts w:ascii="Times New Roman" w:eastAsia="Times New Roman" w:hAnsi="Times New Roman" w:cs="Times New Roman"/>
          <w:sz w:val="24"/>
          <w:szCs w:val="24"/>
        </w:rPr>
        <w:t xml:space="preserve">ase in juvenile incarceration. </w:t>
      </w:r>
    </w:p>
    <w:p w:rsidR="005C1177" w:rsidRDefault="005C1177" w:rsidP="00077C8C">
      <w:pPr>
        <w:spacing w:line="480" w:lineRule="auto"/>
        <w:jc w:val="center"/>
        <w:rPr>
          <w:rFonts w:ascii="Times New Roman" w:eastAsia="Times New Roman" w:hAnsi="Times New Roman" w:cs="Times New Roman"/>
          <w:b/>
          <w:sz w:val="24"/>
          <w:szCs w:val="24"/>
        </w:rPr>
      </w:pPr>
    </w:p>
    <w:p w:rsidR="00EF1CBE" w:rsidRPr="0090406E" w:rsidRDefault="00EF1CBE" w:rsidP="00077C8C">
      <w:pPr>
        <w:spacing w:line="480" w:lineRule="auto"/>
        <w:jc w:val="center"/>
        <w:rPr>
          <w:rFonts w:ascii="Times New Roman" w:eastAsia="Times New Roman" w:hAnsi="Times New Roman" w:cs="Times New Roman"/>
          <w:b/>
          <w:sz w:val="24"/>
          <w:szCs w:val="24"/>
        </w:rPr>
      </w:pPr>
      <w:r w:rsidRPr="0090406E">
        <w:rPr>
          <w:rFonts w:ascii="Times New Roman" w:eastAsia="Times New Roman" w:hAnsi="Times New Roman" w:cs="Times New Roman"/>
          <w:b/>
          <w:sz w:val="24"/>
          <w:szCs w:val="24"/>
        </w:rPr>
        <w:lastRenderedPageBreak/>
        <w:t>References</w:t>
      </w:r>
    </w:p>
    <w:p w:rsidR="005C1177" w:rsidRPr="0090406E" w:rsidRDefault="005C1177" w:rsidP="00077C8C">
      <w:pPr>
        <w:spacing w:line="480" w:lineRule="auto"/>
        <w:ind w:left="720" w:hanging="720"/>
        <w:rPr>
          <w:rFonts w:ascii="Times New Roman" w:eastAsia="Times New Roman" w:hAnsi="Times New Roman" w:cs="Times New Roman"/>
          <w:sz w:val="24"/>
          <w:szCs w:val="24"/>
        </w:rPr>
      </w:pPr>
      <w:r w:rsidRPr="0090406E">
        <w:rPr>
          <w:rFonts w:ascii="Times New Roman" w:hAnsi="Times New Roman" w:cs="Times New Roman"/>
          <w:color w:val="222222"/>
          <w:sz w:val="24"/>
          <w:szCs w:val="24"/>
          <w:shd w:val="clear" w:color="auto" w:fill="FFFFFF"/>
        </w:rPr>
        <w:t>Balko, R. (2018). There’s overwhelming evidence that the criminal-justice system is racist. Here’s the proof. </w:t>
      </w:r>
      <w:r w:rsidRPr="0090406E">
        <w:rPr>
          <w:rFonts w:ascii="Times New Roman" w:hAnsi="Times New Roman" w:cs="Times New Roman"/>
          <w:i/>
          <w:iCs/>
          <w:color w:val="222222"/>
          <w:sz w:val="24"/>
          <w:szCs w:val="24"/>
          <w:shd w:val="clear" w:color="auto" w:fill="FFFFFF"/>
        </w:rPr>
        <w:t>The Washington Post</w:t>
      </w:r>
      <w:r w:rsidRPr="0090406E">
        <w:rPr>
          <w:rFonts w:ascii="Times New Roman" w:hAnsi="Times New Roman" w:cs="Times New Roman"/>
          <w:color w:val="222222"/>
          <w:sz w:val="24"/>
          <w:szCs w:val="24"/>
          <w:shd w:val="clear" w:color="auto" w:fill="FFFFFF"/>
        </w:rPr>
        <w:t>, </w:t>
      </w:r>
      <w:r w:rsidRPr="0090406E">
        <w:rPr>
          <w:rFonts w:ascii="Times New Roman" w:hAnsi="Times New Roman" w:cs="Times New Roman"/>
          <w:i/>
          <w:iCs/>
          <w:color w:val="222222"/>
          <w:sz w:val="24"/>
          <w:szCs w:val="24"/>
          <w:shd w:val="clear" w:color="auto" w:fill="FFFFFF"/>
        </w:rPr>
        <w:t>18</w:t>
      </w:r>
      <w:r w:rsidRPr="0090406E">
        <w:rPr>
          <w:rFonts w:ascii="Times New Roman" w:hAnsi="Times New Roman" w:cs="Times New Roman"/>
          <w:color w:val="222222"/>
          <w:sz w:val="24"/>
          <w:szCs w:val="24"/>
          <w:shd w:val="clear" w:color="auto" w:fill="FFFFFF"/>
        </w:rPr>
        <w:t>.</w:t>
      </w:r>
    </w:p>
    <w:p w:rsidR="005C1177" w:rsidRDefault="005C1177" w:rsidP="00077C8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Kelly, W. </w:t>
      </w:r>
      <w:r w:rsidRPr="00EF1CBE">
        <w:rPr>
          <w:rFonts w:ascii="Times New Roman" w:eastAsia="Times New Roman" w:hAnsi="Times New Roman" w:cs="Times New Roman"/>
          <w:sz w:val="24"/>
          <w:szCs w:val="24"/>
        </w:rPr>
        <w:t xml:space="preserve">R. </w:t>
      </w:r>
      <w:r>
        <w:rPr>
          <w:rFonts w:ascii="Times New Roman" w:eastAsia="Times New Roman" w:hAnsi="Times New Roman" w:cs="Times New Roman"/>
          <w:sz w:val="24"/>
          <w:szCs w:val="24"/>
        </w:rPr>
        <w:t>(2019).</w:t>
      </w:r>
      <w:r w:rsidRPr="00EF1CBE">
        <w:rPr>
          <w:rFonts w:ascii="Times New Roman" w:eastAsia="Times New Roman" w:hAnsi="Times New Roman" w:cs="Times New Roman"/>
          <w:sz w:val="24"/>
          <w:szCs w:val="24"/>
        </w:rPr>
        <w:t xml:space="preserve"> The Future of Crime and Punishment: Smart Policies for Reducing Crime and Saving Money. Lanham, MD: </w:t>
      </w:r>
      <w:r w:rsidRPr="005C1177">
        <w:rPr>
          <w:rFonts w:ascii="Times New Roman" w:eastAsia="Times New Roman" w:hAnsi="Times New Roman" w:cs="Times New Roman"/>
          <w:i/>
          <w:sz w:val="24"/>
          <w:szCs w:val="24"/>
        </w:rPr>
        <w:t>Rowman &amp; Littlefield</w:t>
      </w:r>
      <w:r w:rsidRPr="00EF1CBE">
        <w:rPr>
          <w:rFonts w:ascii="Times New Roman" w:eastAsia="Times New Roman" w:hAnsi="Times New Roman" w:cs="Times New Roman"/>
          <w:sz w:val="24"/>
          <w:szCs w:val="24"/>
        </w:rPr>
        <w:t>. ISBN 978-1-5381-2388-1</w:t>
      </w:r>
    </w:p>
    <w:p w:rsidR="005C1177" w:rsidRDefault="005C1177" w:rsidP="00077C8C">
      <w:pPr>
        <w:spacing w:line="480" w:lineRule="auto"/>
        <w:ind w:left="720" w:hanging="720"/>
        <w:rPr>
          <w:rFonts w:ascii="Times New Roman" w:hAnsi="Times New Roman" w:cs="Times New Roman"/>
          <w:color w:val="222222"/>
          <w:sz w:val="24"/>
          <w:szCs w:val="24"/>
          <w:shd w:val="clear" w:color="auto" w:fill="FFFFFF"/>
        </w:rPr>
      </w:pPr>
      <w:r w:rsidRPr="006B168C">
        <w:rPr>
          <w:rFonts w:ascii="Times New Roman" w:hAnsi="Times New Roman" w:cs="Times New Roman"/>
          <w:color w:val="222222"/>
          <w:sz w:val="24"/>
          <w:szCs w:val="24"/>
          <w:shd w:val="clear" w:color="auto" w:fill="FFFFFF"/>
        </w:rPr>
        <w:t>Zhilina, N. Y., Ganaeva, E. E., Prokhorova, M. L., Rudov, D. N., &amp; Savelieva, I. V. (2019). The subject of crime: the problem of establishing age limits of criminal responsibility.</w:t>
      </w:r>
    </w:p>
    <w:p w:rsidR="0090406E" w:rsidRPr="0090406E" w:rsidRDefault="0090406E" w:rsidP="00077C8C">
      <w:pPr>
        <w:spacing w:line="480" w:lineRule="auto"/>
        <w:ind w:left="720" w:hanging="720"/>
        <w:rPr>
          <w:rFonts w:ascii="Times New Roman" w:eastAsia="Times New Roman" w:hAnsi="Times New Roman" w:cs="Times New Roman"/>
          <w:sz w:val="24"/>
          <w:szCs w:val="24"/>
        </w:rPr>
      </w:pPr>
    </w:p>
    <w:sectPr w:rsidR="0090406E" w:rsidRPr="0090406E" w:rsidSect="003572F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123" w:rsidRDefault="003B5123" w:rsidP="00035ADE">
      <w:pPr>
        <w:spacing w:after="0" w:line="240" w:lineRule="auto"/>
      </w:pPr>
      <w:r>
        <w:separator/>
      </w:r>
    </w:p>
  </w:endnote>
  <w:endnote w:type="continuationSeparator" w:id="1">
    <w:p w:rsidR="003B5123" w:rsidRDefault="003B5123" w:rsidP="00035A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123" w:rsidRDefault="003B5123" w:rsidP="00035ADE">
      <w:pPr>
        <w:spacing w:after="0" w:line="240" w:lineRule="auto"/>
      </w:pPr>
      <w:r>
        <w:separator/>
      </w:r>
    </w:p>
  </w:footnote>
  <w:footnote w:type="continuationSeparator" w:id="1">
    <w:p w:rsidR="003B5123" w:rsidRDefault="003B5123" w:rsidP="00035A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D5" w:rsidRDefault="004C25D5">
    <w:pPr>
      <w:pStyle w:val="Header"/>
    </w:pPr>
    <w:r>
      <w:tab/>
    </w:r>
    <w:r>
      <w:tab/>
    </w:r>
    <w:r w:rsidR="00C506EB">
      <w:fldChar w:fldCharType="begin"/>
    </w:r>
    <w:r w:rsidR="005C1177">
      <w:instrText xml:space="preserve"> PAGE   \* MERGEFORMAT </w:instrText>
    </w:r>
    <w:r w:rsidR="00C506EB">
      <w:fldChar w:fldCharType="separate"/>
    </w:r>
    <w:r w:rsidR="00375E53">
      <w:rPr>
        <w:noProof/>
      </w:rPr>
      <w:t>2</w:t>
    </w:r>
    <w:r w:rsidR="00C506EB">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F0541"/>
    <w:multiLevelType w:val="hybridMultilevel"/>
    <w:tmpl w:val="3ECEDCCC"/>
    <w:lvl w:ilvl="0" w:tplc="5F8CE3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C353B"/>
    <w:rsid w:val="00035ADE"/>
    <w:rsid w:val="00065778"/>
    <w:rsid w:val="00077C8C"/>
    <w:rsid w:val="000864CA"/>
    <w:rsid w:val="000948A9"/>
    <w:rsid w:val="000A06E3"/>
    <w:rsid w:val="000B07DF"/>
    <w:rsid w:val="000B7715"/>
    <w:rsid w:val="00165A96"/>
    <w:rsid w:val="001A0EE5"/>
    <w:rsid w:val="001E1B79"/>
    <w:rsid w:val="001F342E"/>
    <w:rsid w:val="00324FBA"/>
    <w:rsid w:val="003572F5"/>
    <w:rsid w:val="00375E53"/>
    <w:rsid w:val="003B35DA"/>
    <w:rsid w:val="003B5123"/>
    <w:rsid w:val="003C353B"/>
    <w:rsid w:val="004263FE"/>
    <w:rsid w:val="004415B9"/>
    <w:rsid w:val="004473F5"/>
    <w:rsid w:val="00473EFD"/>
    <w:rsid w:val="00486FD6"/>
    <w:rsid w:val="004C25D5"/>
    <w:rsid w:val="005C0E57"/>
    <w:rsid w:val="005C1177"/>
    <w:rsid w:val="006603BF"/>
    <w:rsid w:val="006B168C"/>
    <w:rsid w:val="006E23B3"/>
    <w:rsid w:val="006F4162"/>
    <w:rsid w:val="007452B7"/>
    <w:rsid w:val="0075459D"/>
    <w:rsid w:val="00795BF4"/>
    <w:rsid w:val="007B79D1"/>
    <w:rsid w:val="00816EC9"/>
    <w:rsid w:val="0084374B"/>
    <w:rsid w:val="0084436C"/>
    <w:rsid w:val="00873674"/>
    <w:rsid w:val="008B5D1F"/>
    <w:rsid w:val="008C32B6"/>
    <w:rsid w:val="008D76D2"/>
    <w:rsid w:val="0090406E"/>
    <w:rsid w:val="00974425"/>
    <w:rsid w:val="0099565C"/>
    <w:rsid w:val="00997B89"/>
    <w:rsid w:val="00A42850"/>
    <w:rsid w:val="00A9196B"/>
    <w:rsid w:val="00B41313"/>
    <w:rsid w:val="00B57C92"/>
    <w:rsid w:val="00C34C78"/>
    <w:rsid w:val="00C506EB"/>
    <w:rsid w:val="00C82C24"/>
    <w:rsid w:val="00CF7C6E"/>
    <w:rsid w:val="00E0455B"/>
    <w:rsid w:val="00E2711C"/>
    <w:rsid w:val="00EF1CBE"/>
    <w:rsid w:val="00F329C2"/>
    <w:rsid w:val="00F4346E"/>
    <w:rsid w:val="00F565F9"/>
    <w:rsid w:val="00FC498B"/>
    <w:rsid w:val="00FE57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2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3C353B"/>
  </w:style>
  <w:style w:type="character" w:customStyle="1" w:styleId="txt-light-blue">
    <w:name w:val="txt-light-blue"/>
    <w:basedOn w:val="DefaultParagraphFont"/>
    <w:rsid w:val="003C353B"/>
  </w:style>
  <w:style w:type="paragraph" w:styleId="ListParagraph">
    <w:name w:val="List Paragraph"/>
    <w:basedOn w:val="Normal"/>
    <w:uiPriority w:val="34"/>
    <w:qFormat/>
    <w:rsid w:val="00C82C24"/>
    <w:pPr>
      <w:ind w:left="720"/>
      <w:contextualSpacing/>
    </w:pPr>
  </w:style>
  <w:style w:type="paragraph" w:styleId="Header">
    <w:name w:val="header"/>
    <w:basedOn w:val="Normal"/>
    <w:link w:val="HeaderChar"/>
    <w:uiPriority w:val="99"/>
    <w:unhideWhenUsed/>
    <w:rsid w:val="00035A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ADE"/>
  </w:style>
  <w:style w:type="paragraph" w:styleId="Footer">
    <w:name w:val="footer"/>
    <w:basedOn w:val="Normal"/>
    <w:link w:val="FooterChar"/>
    <w:uiPriority w:val="99"/>
    <w:unhideWhenUsed/>
    <w:rsid w:val="00035A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ADE"/>
  </w:style>
</w:styles>
</file>

<file path=word/webSettings.xml><?xml version="1.0" encoding="utf-8"?>
<w:webSettings xmlns:r="http://schemas.openxmlformats.org/officeDocument/2006/relationships" xmlns:w="http://schemas.openxmlformats.org/wordprocessingml/2006/main">
  <w:divs>
    <w:div w:id="333459450">
      <w:bodyDiv w:val="1"/>
      <w:marLeft w:val="0"/>
      <w:marRight w:val="0"/>
      <w:marTop w:val="0"/>
      <w:marBottom w:val="0"/>
      <w:divBdr>
        <w:top w:val="none" w:sz="0" w:space="0" w:color="auto"/>
        <w:left w:val="none" w:sz="0" w:space="0" w:color="auto"/>
        <w:bottom w:val="none" w:sz="0" w:space="0" w:color="auto"/>
        <w:right w:val="none" w:sz="0" w:space="0" w:color="auto"/>
      </w:divBdr>
      <w:divsChild>
        <w:div w:id="1747653551">
          <w:marLeft w:val="0"/>
          <w:marRight w:val="0"/>
          <w:marTop w:val="0"/>
          <w:marBottom w:val="0"/>
          <w:divBdr>
            <w:top w:val="none" w:sz="0" w:space="0" w:color="auto"/>
            <w:left w:val="none" w:sz="0" w:space="0" w:color="auto"/>
            <w:bottom w:val="none" w:sz="0" w:space="0" w:color="auto"/>
            <w:right w:val="none" w:sz="0" w:space="0" w:color="auto"/>
          </w:divBdr>
          <w:divsChild>
            <w:div w:id="874661158">
              <w:marLeft w:val="0"/>
              <w:marRight w:val="0"/>
              <w:marTop w:val="0"/>
              <w:marBottom w:val="0"/>
              <w:divBdr>
                <w:top w:val="none" w:sz="0" w:space="0" w:color="auto"/>
                <w:left w:val="none" w:sz="0" w:space="0" w:color="auto"/>
                <w:bottom w:val="none" w:sz="0" w:space="0" w:color="auto"/>
                <w:right w:val="none" w:sz="0" w:space="0" w:color="auto"/>
              </w:divBdr>
            </w:div>
          </w:divsChild>
        </w:div>
        <w:div w:id="368534048">
          <w:marLeft w:val="0"/>
          <w:marRight w:val="0"/>
          <w:marTop w:val="0"/>
          <w:marBottom w:val="0"/>
          <w:divBdr>
            <w:top w:val="none" w:sz="0" w:space="0" w:color="auto"/>
            <w:left w:val="none" w:sz="0" w:space="0" w:color="auto"/>
            <w:bottom w:val="none" w:sz="0" w:space="0" w:color="auto"/>
            <w:right w:val="none" w:sz="0" w:space="0" w:color="auto"/>
          </w:divBdr>
          <w:divsChild>
            <w:div w:id="936137597">
              <w:marLeft w:val="0"/>
              <w:marRight w:val="0"/>
              <w:marTop w:val="0"/>
              <w:marBottom w:val="0"/>
              <w:divBdr>
                <w:top w:val="none" w:sz="0" w:space="0" w:color="auto"/>
                <w:left w:val="none" w:sz="0" w:space="0" w:color="auto"/>
                <w:bottom w:val="none" w:sz="0" w:space="0" w:color="auto"/>
                <w:right w:val="none" w:sz="0" w:space="0" w:color="auto"/>
              </w:divBdr>
            </w:div>
          </w:divsChild>
        </w:div>
        <w:div w:id="628778478">
          <w:marLeft w:val="0"/>
          <w:marRight w:val="0"/>
          <w:marTop w:val="0"/>
          <w:marBottom w:val="0"/>
          <w:divBdr>
            <w:top w:val="none" w:sz="0" w:space="0" w:color="auto"/>
            <w:left w:val="none" w:sz="0" w:space="0" w:color="auto"/>
            <w:bottom w:val="none" w:sz="0" w:space="0" w:color="auto"/>
            <w:right w:val="none" w:sz="0" w:space="0" w:color="auto"/>
          </w:divBdr>
          <w:divsChild>
            <w:div w:id="107312761">
              <w:marLeft w:val="0"/>
              <w:marRight w:val="0"/>
              <w:marTop w:val="0"/>
              <w:marBottom w:val="0"/>
              <w:divBdr>
                <w:top w:val="none" w:sz="0" w:space="0" w:color="auto"/>
                <w:left w:val="none" w:sz="0" w:space="0" w:color="auto"/>
                <w:bottom w:val="none" w:sz="0" w:space="0" w:color="auto"/>
                <w:right w:val="none" w:sz="0" w:space="0" w:color="auto"/>
              </w:divBdr>
            </w:div>
          </w:divsChild>
        </w:div>
        <w:div w:id="995688632">
          <w:marLeft w:val="0"/>
          <w:marRight w:val="0"/>
          <w:marTop w:val="0"/>
          <w:marBottom w:val="0"/>
          <w:divBdr>
            <w:top w:val="none" w:sz="0" w:space="0" w:color="auto"/>
            <w:left w:val="none" w:sz="0" w:space="0" w:color="auto"/>
            <w:bottom w:val="none" w:sz="0" w:space="0" w:color="auto"/>
            <w:right w:val="none" w:sz="0" w:space="0" w:color="auto"/>
          </w:divBdr>
          <w:divsChild>
            <w:div w:id="1609193586">
              <w:marLeft w:val="0"/>
              <w:marRight w:val="0"/>
              <w:marTop w:val="0"/>
              <w:marBottom w:val="0"/>
              <w:divBdr>
                <w:top w:val="none" w:sz="0" w:space="0" w:color="auto"/>
                <w:left w:val="none" w:sz="0" w:space="0" w:color="auto"/>
                <w:bottom w:val="none" w:sz="0" w:space="0" w:color="auto"/>
                <w:right w:val="none" w:sz="0" w:space="0" w:color="auto"/>
              </w:divBdr>
              <w:divsChild>
                <w:div w:id="192757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2021-02-04T12:24:00Z</dcterms:created>
  <dcterms:modified xsi:type="dcterms:W3CDTF">2021-02-04T12:24:00Z</dcterms:modified>
</cp:coreProperties>
</file>